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808C" w14:textId="77777777" w:rsidR="0033690D" w:rsidRDefault="00A60B9B" w:rsidP="00A60B9B">
      <w:pPr>
        <w:jc w:val="right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"روزن عالم غیب است دل اهل جنون</w:t>
      </w:r>
    </w:p>
    <w:p w14:paraId="1F2B29FE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 و آنشهر که دیوانه فراوان باشد"</w:t>
      </w:r>
    </w:p>
    <w:p w14:paraId="55F6B26A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صائب تبریزی</w:t>
      </w:r>
    </w:p>
    <w:p w14:paraId="74276EBC" w14:textId="77777777" w:rsidR="00A60B9B" w:rsidRDefault="00A60B9B" w:rsidP="00A60B9B">
      <w:pPr>
        <w:jc w:val="right"/>
        <w:rPr>
          <w:rtl/>
          <w:lang w:bidi="fa-IR"/>
        </w:rPr>
      </w:pPr>
    </w:p>
    <w:p w14:paraId="27D02785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وای بر آدم اگر پیرو شیطان باشد</w:t>
      </w:r>
    </w:p>
    <w:p w14:paraId="7788F1A7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ع ر پژواک</w:t>
      </w:r>
    </w:p>
    <w:p w14:paraId="5BAB99CA" w14:textId="77777777" w:rsidR="00A60B9B" w:rsidRDefault="00A60B9B" w:rsidP="00A60B9B">
      <w:pPr>
        <w:jc w:val="right"/>
        <w:rPr>
          <w:rtl/>
          <w:lang w:bidi="fa-IR"/>
        </w:rPr>
      </w:pPr>
    </w:p>
    <w:p w14:paraId="6137B99D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تکیۀ تخت چو بر بازوی دیوان باشد</w:t>
      </w:r>
    </w:p>
    <w:p w14:paraId="31D8B712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آدمی حیف که بر تخت سلیمان باشد</w:t>
      </w:r>
    </w:p>
    <w:p w14:paraId="61F3EAC1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اهرمن باشد اگر آدمی حرفی دگرست</w:t>
      </w:r>
    </w:p>
    <w:p w14:paraId="6581D750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وای بر آدم اگر پیرو شیطان باشد</w:t>
      </w:r>
    </w:p>
    <w:p w14:paraId="412DF2CD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روشن است اینکه تباهیم اگر خود بینیم</w:t>
      </w:r>
    </w:p>
    <w:p w14:paraId="1AC87B0A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مرگ نرسیس چون آیینه نمایان باشد</w:t>
      </w:r>
    </w:p>
    <w:p w14:paraId="1824FCF0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باش آن قطره که روشنگر جان گهرست</w:t>
      </w:r>
    </w:p>
    <w:p w14:paraId="5E082F8B" w14:textId="77777777" w:rsidR="00A60B9B" w:rsidRDefault="00A60B9B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نه محیطی که پُر </w:t>
      </w:r>
      <w:r w:rsidR="00B35C7A">
        <w:rPr>
          <w:rFonts w:hint="cs"/>
          <w:rtl/>
          <w:lang w:bidi="fa-IR"/>
        </w:rPr>
        <w:t>از گوهر پنهان باشد</w:t>
      </w:r>
    </w:p>
    <w:p w14:paraId="7B14D5B6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از برم رفت بجائی که مرا راه نبود</w:t>
      </w:r>
    </w:p>
    <w:p w14:paraId="6957AEBC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وای بر دل اگر از رفته پیشمان باشد</w:t>
      </w:r>
    </w:p>
    <w:p w14:paraId="63D759CE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دل، گناهست، اگر روی به ایزدان آرد</w:t>
      </w:r>
    </w:p>
    <w:p w14:paraId="579D292C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گوشۀ چشم تو تا جانب شیطان باشد</w:t>
      </w:r>
    </w:p>
    <w:p w14:paraId="4341680F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حرف عشق تو ز بر کرده و جاوید شدیم</w:t>
      </w:r>
    </w:p>
    <w:p w14:paraId="3F41D094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نشود خاک دل، ار حافظ قرآن باشد</w:t>
      </w:r>
    </w:p>
    <w:p w14:paraId="5AEBA265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رفتم از بادیه اندر پی صائب پژواک</w:t>
      </w:r>
    </w:p>
    <w:p w14:paraId="1CC1D45C" w14:textId="77777777" w:rsidR="00B35C7A" w:rsidRDefault="00B35C7A" w:rsidP="00A60B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"من و آنشهر که دیوانه فراوان باشد."</w:t>
      </w:r>
    </w:p>
    <w:p w14:paraId="52FC94D4" w14:textId="77777777" w:rsidR="00A60B9B" w:rsidRDefault="00A60B9B" w:rsidP="00A60B9B">
      <w:pPr>
        <w:jc w:val="right"/>
        <w:rPr>
          <w:rtl/>
          <w:lang w:bidi="fa-IR"/>
        </w:rPr>
      </w:pPr>
    </w:p>
    <w:sectPr w:rsidR="00A6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9B"/>
    <w:rsid w:val="001751DA"/>
    <w:rsid w:val="003E3610"/>
    <w:rsid w:val="00492815"/>
    <w:rsid w:val="009911B3"/>
    <w:rsid w:val="00A60B9B"/>
    <w:rsid w:val="00B35C7A"/>
    <w:rsid w:val="00EA3087"/>
    <w:rsid w:val="00E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9661"/>
  <w15:chartTrackingRefBased/>
  <w15:docId w15:val="{413E285D-20A5-4960-9BB2-544C4B3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Pazhwak, Farhad [USA]</dc:creator>
  <cp:keywords/>
  <dc:description/>
  <cp:lastModifiedBy>Farhad Pazhwak</cp:lastModifiedBy>
  <cp:revision>2</cp:revision>
  <dcterms:created xsi:type="dcterms:W3CDTF">2019-11-02T20:14:00Z</dcterms:created>
  <dcterms:modified xsi:type="dcterms:W3CDTF">2019-11-02T20:14:00Z</dcterms:modified>
</cp:coreProperties>
</file>